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BD3" w:rsidRDefault="00F26BD3" w:rsidP="00F26BD3">
      <w:pPr>
        <w:pStyle w:val="Default"/>
      </w:pPr>
    </w:p>
    <w:p w:rsidR="00F26BD3" w:rsidRDefault="00F26BD3" w:rsidP="00F26BD3">
      <w:pPr>
        <w:pStyle w:val="Default"/>
        <w:jc w:val="center"/>
        <w:rPr>
          <w:sz w:val="22"/>
          <w:szCs w:val="22"/>
        </w:rPr>
      </w:pPr>
      <w:r>
        <w:rPr>
          <w:b/>
          <w:bCs/>
          <w:sz w:val="22"/>
          <w:szCs w:val="22"/>
        </w:rPr>
        <w:t>II Convención Científica Internacional de Ciencia, Tecnología y Sociedad.</w:t>
      </w:r>
    </w:p>
    <w:p w:rsidR="00F26BD3" w:rsidRDefault="00F26BD3" w:rsidP="00F26BD3">
      <w:pPr>
        <w:pStyle w:val="Default"/>
        <w:jc w:val="center"/>
        <w:rPr>
          <w:sz w:val="22"/>
          <w:szCs w:val="22"/>
        </w:rPr>
      </w:pPr>
      <w:r>
        <w:rPr>
          <w:b/>
          <w:bCs/>
          <w:sz w:val="22"/>
          <w:szCs w:val="22"/>
        </w:rPr>
        <w:t>“CCI 2019”</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La Universidad Central “Marta Abreu” de Las Villas, le INVITA a la II Convención Científica Internacional de Ciencia, Tecnología y Sociedad. “CCI 2019”. Podrán participar investigadores, académicos, empresarios, decisores de políticas de gobierno, estudiantes y demás especialistas de todo el mundo que trabajan por lograr un desarrollo sostenible. El encuentro tendrá lugar del 23 al 30 de junio de 2019, en el destino turístico cayos de Villa Clara, Cuba. </w:t>
      </w:r>
    </w:p>
    <w:p w:rsidR="00F26BD3" w:rsidRPr="00471B06" w:rsidRDefault="00F26BD3" w:rsidP="00471B06">
      <w:pPr>
        <w:pStyle w:val="Default"/>
        <w:jc w:val="both"/>
        <w:rPr>
          <w:rFonts w:ascii="Arial" w:hAnsi="Arial" w:cs="Arial"/>
          <w:sz w:val="22"/>
          <w:szCs w:val="22"/>
        </w:rPr>
      </w:pPr>
      <w:r w:rsidRPr="00471B06">
        <w:rPr>
          <w:rFonts w:ascii="Arial" w:hAnsi="Arial" w:cs="Arial"/>
          <w:b/>
          <w:bCs/>
          <w:sz w:val="22"/>
          <w:szCs w:val="22"/>
        </w:rPr>
        <w:t xml:space="preserve">Eventos que la conforman </w:t>
      </w:r>
      <w:bookmarkStart w:id="0" w:name="_GoBack"/>
      <w:bookmarkEnd w:id="0"/>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1. XVIII Simposio Internacional de Ingeniería Eléctrica. “SIE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2. X V I Simposio Internacional de Pensamiento Latinoamericano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3. XIV Taller Internacional “Comunidades 2019: Historia y Desarrollo”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4. XII Simposio Internacional de Estructuras y Geotecnia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5. XII Conferencia Internacional de Ciencias Empresariales. “CICE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6. X Conferencia Internacional de Ingeniería Mecánica “COMEC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7. IX Conferencia Científica Internacional Desarrollo Agropecuario y Sostenibilidad “AGROCENTRO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8. VII Simposio Internacional de Psicología y Desarrollo Humano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9. VII Simposio Internacional de Química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10. VII Simposio Internacional de Ciencias Farmacéuticas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11. V Simposio Internacional de Estudios Humanísticos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12. III Conferencia Internacional “</w:t>
      </w:r>
      <w:proofErr w:type="spellStart"/>
      <w:r w:rsidRPr="00471B06">
        <w:rPr>
          <w:rFonts w:ascii="Arial" w:hAnsi="Arial" w:cs="Arial"/>
          <w:sz w:val="20"/>
          <w:szCs w:val="20"/>
        </w:rPr>
        <w:t>Biogeociencias</w:t>
      </w:r>
      <w:proofErr w:type="spellEnd"/>
      <w:r w:rsidRPr="00471B06">
        <w:rPr>
          <w:rFonts w:ascii="Arial" w:hAnsi="Arial" w:cs="Arial"/>
          <w:sz w:val="20"/>
          <w:szCs w:val="20"/>
        </w:rPr>
        <w:t xml:space="preserve">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13. II Conferencia Internacional de Procesamiento de la Información “CIPI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14. II Simposio Internacional “Actividad Física, Deporte y Recreación”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15. II Conferencia Internacional de Desarrollo Energético Sostenible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16. II Conferencia Internacional “Retos de la Educación General, Especial y Universitaria”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17. II Taller de Internacionalización de la Educación Superior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18. </w:t>
      </w:r>
      <w:proofErr w:type="spellStart"/>
      <w:r w:rsidRPr="00471B06">
        <w:rPr>
          <w:rFonts w:ascii="Arial" w:hAnsi="Arial" w:cs="Arial"/>
          <w:sz w:val="20"/>
          <w:szCs w:val="20"/>
        </w:rPr>
        <w:t>DevOpsDay</w:t>
      </w:r>
      <w:proofErr w:type="spellEnd"/>
      <w:r w:rsidRPr="00471B06">
        <w:rPr>
          <w:rFonts w:ascii="Arial" w:hAnsi="Arial" w:cs="Arial"/>
          <w:sz w:val="20"/>
          <w:szCs w:val="20"/>
        </w:rPr>
        <w:t xml:space="preserve"> Cuba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19. I Simposio Internacional “Desafíos del Derecho en el Siglo XXI</w:t>
      </w:r>
      <w:proofErr w:type="gramStart"/>
      <w:r w:rsidRPr="00471B06">
        <w:rPr>
          <w:rFonts w:ascii="Arial" w:hAnsi="Arial" w:cs="Arial"/>
          <w:sz w:val="20"/>
          <w:szCs w:val="20"/>
        </w:rPr>
        <w:t>” .</w:t>
      </w:r>
      <w:proofErr w:type="gramEnd"/>
      <w:r w:rsidRPr="00471B06">
        <w:rPr>
          <w:rFonts w:ascii="Arial" w:hAnsi="Arial" w:cs="Arial"/>
          <w:sz w:val="20"/>
          <w:szCs w:val="20"/>
        </w:rPr>
        <w:t xml:space="preserve"> IUS XXI.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20. I Conferencia Internacional de Ingeniería Industrial, “CINDUS 2019”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21. I Conferencia Internacional de Producción y Uso Sostenible del Cemento y Hormigón </w:t>
      </w:r>
    </w:p>
    <w:p w:rsidR="00F26BD3" w:rsidRPr="00471B06" w:rsidRDefault="00F26BD3" w:rsidP="00471B06">
      <w:pPr>
        <w:pStyle w:val="Default"/>
        <w:jc w:val="both"/>
        <w:rPr>
          <w:rFonts w:ascii="Arial" w:hAnsi="Arial" w:cs="Arial"/>
          <w:sz w:val="20"/>
          <w:szCs w:val="20"/>
        </w:rPr>
      </w:pPr>
      <w:r w:rsidRPr="00471B06">
        <w:rPr>
          <w:rFonts w:ascii="Arial" w:hAnsi="Arial" w:cs="Arial"/>
          <w:sz w:val="20"/>
          <w:szCs w:val="20"/>
        </w:rPr>
        <w:t xml:space="preserve">22. I Taller Internacional “Hábitat y Comunidades Sostenibles </w:t>
      </w:r>
    </w:p>
    <w:p w:rsidR="009155C2" w:rsidRPr="00471B06" w:rsidRDefault="00F26BD3" w:rsidP="00471B06">
      <w:pPr>
        <w:jc w:val="both"/>
        <w:rPr>
          <w:rFonts w:ascii="Arial" w:hAnsi="Arial" w:cs="Arial"/>
        </w:rPr>
      </w:pPr>
      <w:r w:rsidRPr="00471B06">
        <w:rPr>
          <w:rFonts w:ascii="Arial" w:hAnsi="Arial" w:cs="Arial"/>
          <w:sz w:val="20"/>
          <w:szCs w:val="20"/>
        </w:rPr>
        <w:t>La entrega de los resúmenes para la evaluación del trabajo será hasta el 23 de enero del 2019. La notificación oficial de aceptación será hasta el 23 de febrero del 2019. La entrega final de los trabajos aprobados será hasta el 23 de marzo del 2019. Para mayor información contacte con: convencionuclv@uclv.cu; www.uclv.edu.cu; www.convencionuclv.com</w:t>
      </w:r>
    </w:p>
    <w:sectPr w:rsidR="009155C2" w:rsidRPr="00471B0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6BD3"/>
    <w:rsid w:val="00471B06"/>
    <w:rsid w:val="009155C2"/>
    <w:rsid w:val="00F26BD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949505-8AA1-4D20-B99F-9A9228C6D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F26BD3"/>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378</Words>
  <Characters>2085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2</cp:revision>
  <dcterms:created xsi:type="dcterms:W3CDTF">2019-03-18T21:08:00Z</dcterms:created>
  <dcterms:modified xsi:type="dcterms:W3CDTF">2019-03-18T21:10:00Z</dcterms:modified>
</cp:coreProperties>
</file>